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3BB61" w14:textId="77777777" w:rsidR="00FD5DDC" w:rsidRPr="005D2D47" w:rsidRDefault="00FD5DDC" w:rsidP="00FD5DDC">
      <w:pPr>
        <w:spacing w:after="0" w:line="240" w:lineRule="auto"/>
        <w:rPr>
          <w:rFonts w:eastAsia="Times New Roman" w:cs="Arial"/>
          <w:b/>
          <w:sz w:val="20"/>
          <w:szCs w:val="20"/>
        </w:rPr>
      </w:pPr>
      <w:bookmarkStart w:id="0" w:name="_GoBack"/>
      <w:bookmarkEnd w:id="0"/>
      <w:r w:rsidRPr="005D2D47">
        <w:rPr>
          <w:rFonts w:eastAsia="Times New Roman" w:cs="Arial"/>
          <w:b/>
          <w:sz w:val="20"/>
          <w:szCs w:val="20"/>
        </w:rPr>
        <w:t xml:space="preserve">Op </w:t>
      </w:r>
      <w:r w:rsidR="0019185E" w:rsidRPr="005D2D47">
        <w:rPr>
          <w:rFonts w:eastAsia="Times New Roman" w:cs="Arial"/>
          <w:b/>
          <w:sz w:val="20"/>
          <w:szCs w:val="20"/>
        </w:rPr>
        <w:t>31</w:t>
      </w:r>
      <w:r w:rsidRPr="005D2D47">
        <w:rPr>
          <w:rFonts w:eastAsia="Times New Roman" w:cs="Arial"/>
          <w:b/>
          <w:sz w:val="20"/>
          <w:szCs w:val="20"/>
        </w:rPr>
        <w:t xml:space="preserve"> </w:t>
      </w:r>
      <w:r w:rsidR="00093973" w:rsidRPr="005D2D47">
        <w:rPr>
          <w:rFonts w:eastAsia="Times New Roman" w:cs="Arial"/>
          <w:b/>
          <w:sz w:val="20"/>
          <w:szCs w:val="20"/>
        </w:rPr>
        <w:t>j</w:t>
      </w:r>
      <w:r w:rsidR="00AF03A8" w:rsidRPr="005D2D47">
        <w:rPr>
          <w:rFonts w:eastAsia="Times New Roman" w:cs="Arial"/>
          <w:b/>
          <w:sz w:val="20"/>
          <w:szCs w:val="20"/>
        </w:rPr>
        <w:t>anuari</w:t>
      </w:r>
      <w:r w:rsidRPr="005D2D47">
        <w:rPr>
          <w:rFonts w:eastAsia="Times New Roman" w:cs="Arial"/>
          <w:b/>
          <w:sz w:val="20"/>
          <w:szCs w:val="20"/>
        </w:rPr>
        <w:t xml:space="preserve"> 201</w:t>
      </w:r>
      <w:r w:rsidR="00AF03A8" w:rsidRPr="005D2D47">
        <w:rPr>
          <w:rFonts w:eastAsia="Times New Roman" w:cs="Arial"/>
          <w:b/>
          <w:sz w:val="20"/>
          <w:szCs w:val="20"/>
        </w:rPr>
        <w:t>8</w:t>
      </w:r>
      <w:r w:rsidRPr="005D2D47">
        <w:rPr>
          <w:rFonts w:eastAsia="Times New Roman" w:cs="Arial"/>
          <w:b/>
          <w:sz w:val="20"/>
          <w:szCs w:val="20"/>
        </w:rPr>
        <w:t xml:space="preserve"> organiseert Sanquin de </w:t>
      </w:r>
      <w:proofErr w:type="spellStart"/>
      <w:r w:rsidRPr="005D2D47">
        <w:rPr>
          <w:rFonts w:eastAsia="Times New Roman" w:cs="Arial"/>
          <w:b/>
          <w:sz w:val="20"/>
          <w:szCs w:val="20"/>
        </w:rPr>
        <w:t>Sanquinavond</w:t>
      </w:r>
      <w:proofErr w:type="spellEnd"/>
      <w:r w:rsidRPr="005D2D47">
        <w:rPr>
          <w:rFonts w:eastAsia="Times New Roman" w:cs="Arial"/>
          <w:b/>
          <w:sz w:val="20"/>
          <w:szCs w:val="20"/>
        </w:rPr>
        <w:t>:</w:t>
      </w:r>
    </w:p>
    <w:p w14:paraId="25B83B00" w14:textId="77777777" w:rsidR="00FD5DDC" w:rsidRPr="005D2D47" w:rsidRDefault="00FD5DDC" w:rsidP="00FD5DDC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7BC42C6" w14:textId="77777777" w:rsidR="00FD5DDC" w:rsidRPr="005D2D47" w:rsidRDefault="00FD5DDC" w:rsidP="00FD5DD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5D2D47">
        <w:rPr>
          <w:rFonts w:eastAsia="Times New Roman" w:cs="Arial"/>
          <w:b/>
          <w:sz w:val="20"/>
          <w:szCs w:val="20"/>
        </w:rPr>
        <w:t>‘</w:t>
      </w:r>
      <w:r w:rsidR="00AF03A8" w:rsidRPr="005D2D47">
        <w:rPr>
          <w:rFonts w:eastAsia="Times New Roman" w:cs="Arial"/>
          <w:b/>
          <w:sz w:val="20"/>
          <w:szCs w:val="20"/>
        </w:rPr>
        <w:t>Voldoende (en) veilig bloed, de nieuwe ontwikkelingen</w:t>
      </w:r>
      <w:r w:rsidRPr="005D2D47">
        <w:rPr>
          <w:rFonts w:cs="Arial"/>
          <w:b/>
          <w:sz w:val="20"/>
          <w:szCs w:val="20"/>
        </w:rPr>
        <w:t>’</w:t>
      </w:r>
    </w:p>
    <w:p w14:paraId="7C5A5C40" w14:textId="77777777" w:rsidR="00FD5DDC" w:rsidRPr="005D2D47" w:rsidRDefault="00FD5DDC" w:rsidP="00FD5DDC">
      <w:pPr>
        <w:spacing w:after="0" w:line="240" w:lineRule="auto"/>
        <w:rPr>
          <w:rFonts w:cs="Arial"/>
          <w:color w:val="333333"/>
          <w:sz w:val="20"/>
          <w:szCs w:val="20"/>
        </w:rPr>
      </w:pPr>
    </w:p>
    <w:p w14:paraId="3191F78A" w14:textId="77777777" w:rsidR="00FD5DDC" w:rsidRPr="005D2D47" w:rsidRDefault="00FD5DDC" w:rsidP="00FD5DDC">
      <w:pPr>
        <w:spacing w:after="0" w:line="240" w:lineRule="auto"/>
        <w:rPr>
          <w:rFonts w:cs="Arial"/>
          <w:b/>
          <w:sz w:val="20"/>
          <w:szCs w:val="20"/>
        </w:rPr>
      </w:pPr>
      <w:r w:rsidRPr="005D2D47">
        <w:rPr>
          <w:rFonts w:cs="Arial"/>
          <w:b/>
          <w:color w:val="333333"/>
          <w:sz w:val="20"/>
          <w:szCs w:val="20"/>
        </w:rPr>
        <w:t>Inleiding</w:t>
      </w:r>
    </w:p>
    <w:p w14:paraId="47D23F60" w14:textId="77777777" w:rsidR="00FD5DDC" w:rsidRPr="005D2D47" w:rsidRDefault="00FD5DDC" w:rsidP="00FD5DDC">
      <w:pPr>
        <w:spacing w:after="0" w:line="240" w:lineRule="auto"/>
        <w:jc w:val="center"/>
        <w:rPr>
          <w:rFonts w:eastAsia="Times New Roman" w:cs="Arial"/>
          <w:sz w:val="20"/>
          <w:szCs w:val="20"/>
        </w:rPr>
      </w:pPr>
    </w:p>
    <w:p w14:paraId="67D62256" w14:textId="0CABF85D" w:rsidR="00FD5DDC" w:rsidRPr="005D2D47" w:rsidRDefault="00FD5DDC" w:rsidP="00FD5DDC">
      <w:pPr>
        <w:spacing w:after="0" w:line="240" w:lineRule="auto"/>
        <w:rPr>
          <w:rFonts w:cs="Arial"/>
          <w:b/>
          <w:color w:val="333333"/>
          <w:sz w:val="20"/>
          <w:szCs w:val="20"/>
          <w:lang w:eastAsia="nl-NL"/>
        </w:rPr>
      </w:pPr>
      <w:r w:rsidRPr="005D2D47">
        <w:rPr>
          <w:rFonts w:cs="Arial"/>
          <w:b/>
          <w:color w:val="333333"/>
          <w:sz w:val="20"/>
          <w:szCs w:val="20"/>
          <w:lang w:eastAsia="nl-NL"/>
        </w:rPr>
        <w:t>De discussieleider van deze avond is</w:t>
      </w:r>
      <w:r w:rsidR="00B06A04" w:rsidRPr="005D2D47">
        <w:rPr>
          <w:rFonts w:cs="Arial"/>
          <w:b/>
          <w:color w:val="333333"/>
          <w:sz w:val="20"/>
          <w:szCs w:val="20"/>
          <w:lang w:eastAsia="nl-NL"/>
        </w:rPr>
        <w:t xml:space="preserve"> </w:t>
      </w:r>
      <w:r w:rsidR="00AF03A8" w:rsidRPr="005D2D47">
        <w:rPr>
          <w:rFonts w:cs="Arial"/>
          <w:b/>
          <w:color w:val="333333"/>
          <w:sz w:val="20"/>
          <w:szCs w:val="20"/>
          <w:lang w:eastAsia="nl-NL"/>
        </w:rPr>
        <w:t>Marian van Kraaij</w:t>
      </w:r>
      <w:r w:rsidR="00B06A04" w:rsidRPr="005D2D47">
        <w:rPr>
          <w:rFonts w:cs="Arial"/>
          <w:b/>
          <w:color w:val="333333"/>
          <w:sz w:val="20"/>
          <w:szCs w:val="20"/>
          <w:lang w:eastAsia="nl-NL"/>
        </w:rPr>
        <w:t xml:space="preserve">, </w:t>
      </w:r>
      <w:proofErr w:type="gramStart"/>
      <w:r w:rsidR="00B06A04" w:rsidRPr="005D2D47">
        <w:rPr>
          <w:rFonts w:cs="Arial"/>
          <w:b/>
          <w:color w:val="333333"/>
          <w:sz w:val="20"/>
          <w:szCs w:val="20"/>
          <w:lang w:eastAsia="nl-NL"/>
        </w:rPr>
        <w:t>hematoloog</w:t>
      </w:r>
      <w:r w:rsidR="00454329">
        <w:rPr>
          <w:rFonts w:cs="Arial"/>
          <w:b/>
          <w:color w:val="333333"/>
          <w:sz w:val="20"/>
          <w:szCs w:val="20"/>
          <w:lang w:eastAsia="nl-NL"/>
        </w:rPr>
        <w:t>-transfusiespecialist</w:t>
      </w:r>
      <w:r w:rsidR="00B06A04" w:rsidRPr="005D2D47">
        <w:rPr>
          <w:rFonts w:cs="Arial"/>
          <w:b/>
          <w:color w:val="333333"/>
          <w:sz w:val="20"/>
          <w:szCs w:val="20"/>
          <w:lang w:eastAsia="nl-NL"/>
        </w:rPr>
        <w:t xml:space="preserve">, </w:t>
      </w:r>
      <w:r w:rsidR="00454329">
        <w:rPr>
          <w:rFonts w:cs="Arial"/>
          <w:b/>
          <w:color w:val="333333"/>
          <w:sz w:val="20"/>
          <w:szCs w:val="20"/>
          <w:lang w:eastAsia="nl-NL"/>
        </w:rPr>
        <w:t xml:space="preserve"> </w:t>
      </w:r>
      <w:proofErr w:type="gramEnd"/>
      <w:r w:rsidR="00454329">
        <w:rPr>
          <w:rFonts w:cs="Arial"/>
          <w:b/>
          <w:color w:val="333333"/>
          <w:sz w:val="20"/>
          <w:szCs w:val="20"/>
          <w:lang w:eastAsia="nl-NL"/>
        </w:rPr>
        <w:t>Unit</w:t>
      </w:r>
      <w:r w:rsidR="00AF03A8" w:rsidRPr="005D2D47">
        <w:rPr>
          <w:rFonts w:cs="Arial"/>
          <w:b/>
          <w:color w:val="333333"/>
          <w:sz w:val="20"/>
          <w:szCs w:val="20"/>
          <w:lang w:eastAsia="nl-NL"/>
        </w:rPr>
        <w:t>directeur</w:t>
      </w:r>
      <w:r w:rsidR="00E16B7D">
        <w:rPr>
          <w:rFonts w:cs="Arial"/>
          <w:b/>
          <w:color w:val="333333"/>
          <w:sz w:val="20"/>
          <w:szCs w:val="20"/>
          <w:lang w:eastAsia="nl-NL"/>
        </w:rPr>
        <w:t xml:space="preserve"> </w:t>
      </w:r>
      <w:r w:rsidR="00454329">
        <w:rPr>
          <w:rFonts w:cs="Arial"/>
          <w:b/>
          <w:color w:val="333333"/>
          <w:sz w:val="20"/>
          <w:szCs w:val="20"/>
          <w:lang w:eastAsia="nl-NL"/>
        </w:rPr>
        <w:t>Donorzaken en Transfusiegeneeskunde</w:t>
      </w:r>
      <w:r w:rsidR="00AF03A8" w:rsidRPr="005D2D47">
        <w:rPr>
          <w:rFonts w:cs="Arial"/>
          <w:b/>
          <w:color w:val="333333"/>
          <w:sz w:val="20"/>
          <w:szCs w:val="20"/>
          <w:lang w:eastAsia="nl-NL"/>
        </w:rPr>
        <w:t>, Sanquin</w:t>
      </w:r>
      <w:r w:rsidR="00454329">
        <w:rPr>
          <w:rFonts w:cs="Arial"/>
          <w:b/>
          <w:color w:val="333333"/>
          <w:sz w:val="20"/>
          <w:szCs w:val="20"/>
          <w:lang w:eastAsia="nl-NL"/>
        </w:rPr>
        <w:t xml:space="preserve"> Bloedbank</w:t>
      </w:r>
    </w:p>
    <w:p w14:paraId="1CF01CA1" w14:textId="77777777" w:rsidR="00B06A04" w:rsidRPr="005D2D47" w:rsidRDefault="00B06A04" w:rsidP="00B06A04">
      <w:pPr>
        <w:spacing w:after="0" w:line="240" w:lineRule="auto"/>
        <w:rPr>
          <w:rFonts w:cs="Arial"/>
          <w:b/>
          <w:color w:val="333333"/>
          <w:sz w:val="20"/>
          <w:szCs w:val="20"/>
          <w:lang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3"/>
        <w:gridCol w:w="7848"/>
      </w:tblGrid>
      <w:tr w:rsidR="00B06A04" w:rsidRPr="005D2D47" w14:paraId="6F444603" w14:textId="77777777" w:rsidTr="00B94A95">
        <w:trPr>
          <w:trHeight w:val="535"/>
        </w:trPr>
        <w:tc>
          <w:tcPr>
            <w:tcW w:w="1008" w:type="dxa"/>
            <w:shd w:val="clear" w:color="auto" w:fill="auto"/>
          </w:tcPr>
          <w:p w14:paraId="428708BB" w14:textId="77777777" w:rsidR="00B06A04" w:rsidRPr="005D2D47" w:rsidRDefault="00B06A04" w:rsidP="00B94A95">
            <w:pPr>
              <w:spacing w:after="0" w:line="240" w:lineRule="auto"/>
              <w:rPr>
                <w:rFonts w:cs="Arial"/>
                <w:color w:val="333333"/>
                <w:sz w:val="20"/>
                <w:szCs w:val="20"/>
              </w:rPr>
            </w:pPr>
            <w:r w:rsidRPr="005D2D47">
              <w:rPr>
                <w:rFonts w:cs="Arial"/>
                <w:b/>
                <w:bCs/>
                <w:sz w:val="20"/>
                <w:szCs w:val="20"/>
              </w:rPr>
              <w:t>Tijd:</w:t>
            </w:r>
          </w:p>
        </w:tc>
        <w:tc>
          <w:tcPr>
            <w:tcW w:w="7848" w:type="dxa"/>
            <w:shd w:val="clear" w:color="auto" w:fill="auto"/>
          </w:tcPr>
          <w:p w14:paraId="5166C945" w14:textId="77777777" w:rsidR="00B06A04" w:rsidRPr="005D2D47" w:rsidRDefault="00B06A04" w:rsidP="00B94A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 xml:space="preserve">Vanaf </w:t>
            </w:r>
            <w:r w:rsidRPr="005D2D47">
              <w:rPr>
                <w:rFonts w:cs="Arial"/>
                <w:b/>
                <w:bCs/>
                <w:sz w:val="20"/>
                <w:szCs w:val="20"/>
              </w:rPr>
              <w:t>16.00</w:t>
            </w:r>
            <w:r w:rsidRPr="005D2D47">
              <w:rPr>
                <w:rFonts w:cs="Arial"/>
                <w:sz w:val="20"/>
                <w:szCs w:val="20"/>
              </w:rPr>
              <w:t xml:space="preserve"> uur is de ontvangst met koffie en thee, start van programma </w:t>
            </w:r>
            <w:r w:rsidRPr="005D2D47">
              <w:rPr>
                <w:rFonts w:cs="Arial"/>
                <w:b/>
                <w:bCs/>
                <w:sz w:val="20"/>
                <w:szCs w:val="20"/>
              </w:rPr>
              <w:t xml:space="preserve">16.30 </w:t>
            </w:r>
            <w:r w:rsidRPr="005D2D47">
              <w:rPr>
                <w:rFonts w:cs="Arial"/>
                <w:sz w:val="20"/>
                <w:szCs w:val="20"/>
              </w:rPr>
              <w:t xml:space="preserve">uur, einde </w:t>
            </w:r>
            <w:r w:rsidRPr="005D2D47">
              <w:rPr>
                <w:rFonts w:cs="Arial"/>
                <w:b/>
                <w:bCs/>
                <w:sz w:val="20"/>
                <w:szCs w:val="20"/>
              </w:rPr>
              <w:t>19.50</w:t>
            </w:r>
            <w:r w:rsidRPr="005D2D47">
              <w:rPr>
                <w:rFonts w:cs="Arial"/>
                <w:sz w:val="20"/>
                <w:szCs w:val="20"/>
              </w:rPr>
              <w:t xml:space="preserve"> uur.</w:t>
            </w:r>
          </w:p>
        </w:tc>
      </w:tr>
      <w:tr w:rsidR="00B06A04" w:rsidRPr="005D2D47" w14:paraId="5FF1C498" w14:textId="77777777" w:rsidTr="002156FA">
        <w:trPr>
          <w:trHeight w:val="514"/>
        </w:trPr>
        <w:tc>
          <w:tcPr>
            <w:tcW w:w="1008" w:type="dxa"/>
            <w:shd w:val="clear" w:color="auto" w:fill="auto"/>
          </w:tcPr>
          <w:p w14:paraId="293EDB26" w14:textId="77777777" w:rsidR="00B06A04" w:rsidRPr="005D2D47" w:rsidRDefault="00B06A04" w:rsidP="00B94A95">
            <w:pPr>
              <w:spacing w:after="0" w:line="240" w:lineRule="auto"/>
              <w:rPr>
                <w:rFonts w:cs="Arial"/>
                <w:color w:val="333333"/>
                <w:sz w:val="20"/>
                <w:szCs w:val="20"/>
              </w:rPr>
            </w:pPr>
            <w:r w:rsidRPr="005D2D47">
              <w:rPr>
                <w:rFonts w:cs="Arial"/>
                <w:b/>
                <w:bCs/>
                <w:sz w:val="20"/>
                <w:szCs w:val="20"/>
              </w:rPr>
              <w:t>Locatie:</w:t>
            </w:r>
          </w:p>
        </w:tc>
        <w:tc>
          <w:tcPr>
            <w:tcW w:w="7848" w:type="dxa"/>
            <w:shd w:val="clear" w:color="auto" w:fill="auto"/>
          </w:tcPr>
          <w:p w14:paraId="6B6A1698" w14:textId="77777777" w:rsidR="00B06A04" w:rsidRPr="005D2D47" w:rsidRDefault="00B06A04" w:rsidP="00B94A95">
            <w:pPr>
              <w:spacing w:after="0" w:line="240" w:lineRule="auto"/>
              <w:rPr>
                <w:rFonts w:cs="Arial"/>
                <w:color w:val="333333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Auditorium van Sanquin, Plesmanlaan 125 te Amsterdam (bereikbaar via de hoofdingang)</w:t>
            </w:r>
          </w:p>
        </w:tc>
      </w:tr>
      <w:tr w:rsidR="00B06A04" w:rsidRPr="005D2D47" w14:paraId="3BDF047B" w14:textId="77777777" w:rsidTr="002156FA">
        <w:trPr>
          <w:trHeight w:val="1044"/>
        </w:trPr>
        <w:tc>
          <w:tcPr>
            <w:tcW w:w="1008" w:type="dxa"/>
            <w:shd w:val="clear" w:color="auto" w:fill="auto"/>
          </w:tcPr>
          <w:p w14:paraId="590FF354" w14:textId="77777777" w:rsidR="00B06A04" w:rsidRPr="005D2D47" w:rsidRDefault="00B06A04" w:rsidP="00B94A9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  <w:r w:rsidRPr="005D2D47">
              <w:rPr>
                <w:rFonts w:cs="Arial"/>
                <w:b/>
                <w:bCs/>
                <w:sz w:val="20"/>
                <w:szCs w:val="20"/>
              </w:rPr>
              <w:t>Parkeren:</w:t>
            </w:r>
          </w:p>
        </w:tc>
        <w:tc>
          <w:tcPr>
            <w:tcW w:w="7848" w:type="dxa"/>
            <w:shd w:val="clear" w:color="auto" w:fill="auto"/>
          </w:tcPr>
          <w:p w14:paraId="53F6BDDF" w14:textId="77777777" w:rsidR="00B06A04" w:rsidRPr="005D2D47" w:rsidRDefault="00B06A04" w:rsidP="00AF03A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 xml:space="preserve">Het is beperkt mogelijk om op het terrein van Sanquin te parkeren. U kunt ook parkeren in de parkeergarage van het Medisch Centrum Slotervaart. </w:t>
            </w:r>
            <w:r w:rsidR="00AF03A8" w:rsidRPr="005D2D47">
              <w:rPr>
                <w:rFonts w:cs="Arial"/>
                <w:sz w:val="20"/>
                <w:szCs w:val="20"/>
              </w:rPr>
              <w:t>U kunt uw inrijkaartje bij onze receptie elektronisch laten omstempelen tot een uitrijkaartje. Neem uw inrijkaart dus mee.</w:t>
            </w:r>
          </w:p>
        </w:tc>
      </w:tr>
    </w:tbl>
    <w:p w14:paraId="75BBAECF" w14:textId="77777777" w:rsidR="00B06A04" w:rsidRPr="005D2D47" w:rsidRDefault="00B06A04" w:rsidP="00B06A04">
      <w:pPr>
        <w:spacing w:after="0" w:line="240" w:lineRule="auto"/>
        <w:rPr>
          <w:rFonts w:cs="Arial"/>
          <w:color w:val="333333"/>
          <w:sz w:val="20"/>
          <w:szCs w:val="20"/>
        </w:rPr>
      </w:pPr>
    </w:p>
    <w:p w14:paraId="3C2E2A05" w14:textId="77777777" w:rsidR="00B06A04" w:rsidRPr="005D2D47" w:rsidRDefault="00B06A04" w:rsidP="00B06A04">
      <w:pPr>
        <w:spacing w:after="0" w:line="240" w:lineRule="auto"/>
        <w:rPr>
          <w:rFonts w:cs="Arial"/>
          <w:b/>
          <w:sz w:val="20"/>
          <w:szCs w:val="20"/>
        </w:rPr>
      </w:pPr>
      <w:r w:rsidRPr="005D2D47">
        <w:rPr>
          <w:rFonts w:cs="Arial"/>
          <w:b/>
          <w:sz w:val="20"/>
          <w:szCs w:val="20"/>
        </w:rPr>
        <w:t>Inschrijving</w:t>
      </w:r>
    </w:p>
    <w:p w14:paraId="520ECE2B" w14:textId="77777777" w:rsidR="00B06A04" w:rsidRPr="005D2D47" w:rsidRDefault="00B06A04" w:rsidP="00B06A04">
      <w:pPr>
        <w:spacing w:after="0" w:line="240" w:lineRule="auto"/>
        <w:rPr>
          <w:rFonts w:cs="Arial"/>
          <w:sz w:val="20"/>
          <w:szCs w:val="20"/>
        </w:rPr>
      </w:pPr>
      <w:r w:rsidRPr="005D2D47">
        <w:rPr>
          <w:rFonts w:cs="Arial"/>
          <w:sz w:val="20"/>
          <w:szCs w:val="20"/>
        </w:rPr>
        <w:t xml:space="preserve">U kunt zich voor deze </w:t>
      </w:r>
      <w:proofErr w:type="spellStart"/>
      <w:r w:rsidRPr="005D2D47">
        <w:rPr>
          <w:rFonts w:cs="Arial"/>
          <w:sz w:val="20"/>
          <w:szCs w:val="20"/>
        </w:rPr>
        <w:t>Sanquinavond</w:t>
      </w:r>
      <w:proofErr w:type="spellEnd"/>
      <w:r w:rsidRPr="005D2D47">
        <w:rPr>
          <w:rFonts w:cs="Arial"/>
          <w:sz w:val="20"/>
          <w:szCs w:val="20"/>
        </w:rPr>
        <w:t xml:space="preserve"> inschrijven via: </w:t>
      </w:r>
      <w:hyperlink r:id="rId4" w:history="1">
        <w:r w:rsidRPr="005D2D47">
          <w:rPr>
            <w:rStyle w:val="Hyperlink"/>
            <w:rFonts w:cs="Arial"/>
            <w:sz w:val="20"/>
            <w:szCs w:val="20"/>
          </w:rPr>
          <w:t>www.sanquin.nl/sanquinavonden</w:t>
        </w:r>
      </w:hyperlink>
      <w:r w:rsidRPr="005D2D47">
        <w:rPr>
          <w:rFonts w:cs="Arial"/>
          <w:sz w:val="20"/>
          <w:szCs w:val="20"/>
        </w:rPr>
        <w:t>.</w:t>
      </w:r>
    </w:p>
    <w:p w14:paraId="1D0824FC" w14:textId="77777777" w:rsidR="00B06A04" w:rsidRPr="005D2D47" w:rsidRDefault="00B06A04" w:rsidP="00B06A04">
      <w:pPr>
        <w:spacing w:after="0" w:line="240" w:lineRule="auto"/>
        <w:rPr>
          <w:rFonts w:cs="Arial"/>
          <w:sz w:val="20"/>
          <w:szCs w:val="20"/>
        </w:rPr>
      </w:pPr>
    </w:p>
    <w:p w14:paraId="5C7F9776" w14:textId="77777777" w:rsidR="00B06A04" w:rsidRPr="005D2D47" w:rsidRDefault="00B06A04" w:rsidP="00B06A04">
      <w:pPr>
        <w:spacing w:after="0" w:line="240" w:lineRule="auto"/>
        <w:rPr>
          <w:rFonts w:cs="Arial"/>
          <w:b/>
          <w:sz w:val="20"/>
          <w:szCs w:val="20"/>
        </w:rPr>
      </w:pPr>
      <w:r w:rsidRPr="005D2D47">
        <w:rPr>
          <w:rFonts w:cs="Arial"/>
          <w:b/>
          <w:sz w:val="20"/>
          <w:szCs w:val="20"/>
        </w:rPr>
        <w:t>Bevestiging</w:t>
      </w:r>
    </w:p>
    <w:p w14:paraId="25E26163" w14:textId="77777777" w:rsidR="00B06A04" w:rsidRPr="005D2D47" w:rsidRDefault="00B06A04" w:rsidP="00B06A04">
      <w:pPr>
        <w:spacing w:after="0" w:line="240" w:lineRule="auto"/>
        <w:rPr>
          <w:rFonts w:cs="Arial"/>
          <w:sz w:val="20"/>
          <w:szCs w:val="20"/>
        </w:rPr>
      </w:pPr>
      <w:r w:rsidRPr="005D2D47">
        <w:rPr>
          <w:rFonts w:cs="Arial"/>
          <w:sz w:val="20"/>
          <w:szCs w:val="20"/>
        </w:rPr>
        <w:t xml:space="preserve">Let er s.v.p. op dat u na uw aanmelding een bevestiging via e-mail ontvangt, zodat u op de </w:t>
      </w:r>
      <w:proofErr w:type="spellStart"/>
      <w:r w:rsidRPr="005D2D47">
        <w:rPr>
          <w:rFonts w:cs="Arial"/>
          <w:sz w:val="20"/>
          <w:szCs w:val="20"/>
        </w:rPr>
        <w:t>Sanquinavond</w:t>
      </w:r>
      <w:proofErr w:type="spellEnd"/>
      <w:r w:rsidRPr="005D2D47">
        <w:rPr>
          <w:rFonts w:cs="Arial"/>
          <w:sz w:val="20"/>
          <w:szCs w:val="20"/>
        </w:rPr>
        <w:t xml:space="preserve"> verzekerd bent van een zitplaats.</w:t>
      </w:r>
    </w:p>
    <w:p w14:paraId="78BECC6F" w14:textId="77777777" w:rsidR="00B06A04" w:rsidRPr="005D2D47" w:rsidRDefault="00B06A04" w:rsidP="00B06A04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4AB5A460" w14:textId="77777777" w:rsidR="00FD5DDC" w:rsidRPr="005D2D47" w:rsidRDefault="00FD5DDC" w:rsidP="00FD5DDC">
      <w:pPr>
        <w:spacing w:after="0"/>
      </w:pPr>
    </w:p>
    <w:p w14:paraId="356FE000" w14:textId="77777777" w:rsidR="00FD5DDC" w:rsidRPr="005D2D47" w:rsidRDefault="00FD5DDC" w:rsidP="00FD5DDC">
      <w:pPr>
        <w:spacing w:after="0"/>
        <w:rPr>
          <w:b/>
        </w:rPr>
      </w:pPr>
      <w:r w:rsidRPr="005D2D47">
        <w:rPr>
          <w:rFonts w:cs="Arial"/>
          <w:b/>
          <w:sz w:val="20"/>
          <w:szCs w:val="20"/>
        </w:rPr>
        <w:t>Programma</w:t>
      </w:r>
    </w:p>
    <w:p w14:paraId="1FF133C6" w14:textId="77777777" w:rsidR="00FD5DDC" w:rsidRPr="005D2D47" w:rsidRDefault="00FD5DDC" w:rsidP="00FD5DDC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4214"/>
        <w:gridCol w:w="3010"/>
      </w:tblGrid>
      <w:tr w:rsidR="005D2D47" w:rsidRPr="005D2D47" w14:paraId="7805E369" w14:textId="77777777" w:rsidTr="00FD5DDC">
        <w:tc>
          <w:tcPr>
            <w:tcW w:w="1838" w:type="dxa"/>
          </w:tcPr>
          <w:p w14:paraId="035BE942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16.30-16.40</w:t>
            </w:r>
          </w:p>
        </w:tc>
        <w:tc>
          <w:tcPr>
            <w:tcW w:w="4214" w:type="dxa"/>
          </w:tcPr>
          <w:p w14:paraId="78103089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Opening en inleiding thema</w:t>
            </w:r>
          </w:p>
        </w:tc>
        <w:tc>
          <w:tcPr>
            <w:tcW w:w="3010" w:type="dxa"/>
          </w:tcPr>
          <w:p w14:paraId="2022F461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Marian van Kraaij</w:t>
            </w:r>
          </w:p>
        </w:tc>
      </w:tr>
      <w:tr w:rsidR="005D2D47" w:rsidRPr="005D2D47" w14:paraId="6015822A" w14:textId="77777777" w:rsidTr="00FD5DDC">
        <w:tc>
          <w:tcPr>
            <w:tcW w:w="1838" w:type="dxa"/>
          </w:tcPr>
          <w:p w14:paraId="14F21980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16.40-17.00</w:t>
            </w:r>
          </w:p>
        </w:tc>
        <w:tc>
          <w:tcPr>
            <w:tcW w:w="4214" w:type="dxa"/>
          </w:tcPr>
          <w:p w14:paraId="26C8FBC6" w14:textId="77777777" w:rsidR="005D2D47" w:rsidRPr="005D2D47" w:rsidRDefault="005D2D47" w:rsidP="005D2D47">
            <w:pPr>
              <w:rPr>
                <w:sz w:val="20"/>
                <w:szCs w:val="20"/>
              </w:rPr>
            </w:pPr>
            <w:r w:rsidRPr="005D2D47">
              <w:rPr>
                <w:sz w:val="20"/>
                <w:szCs w:val="20"/>
              </w:rPr>
              <w:t xml:space="preserve">Een </w:t>
            </w:r>
            <w:proofErr w:type="spellStart"/>
            <w:r w:rsidRPr="005D2D47">
              <w:rPr>
                <w:sz w:val="20"/>
                <w:szCs w:val="20"/>
              </w:rPr>
              <w:t>sikkelcelpatiënt</w:t>
            </w:r>
            <w:proofErr w:type="spellEnd"/>
            <w:r w:rsidRPr="005D2D47">
              <w:rPr>
                <w:sz w:val="20"/>
                <w:szCs w:val="20"/>
              </w:rPr>
              <w:t xml:space="preserve"> in crisis, wat nu?</w:t>
            </w:r>
          </w:p>
        </w:tc>
        <w:tc>
          <w:tcPr>
            <w:tcW w:w="3010" w:type="dxa"/>
          </w:tcPr>
          <w:p w14:paraId="076F9E38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 xml:space="preserve">Anja </w:t>
            </w:r>
            <w:proofErr w:type="spellStart"/>
            <w:r w:rsidRPr="005D2D47">
              <w:rPr>
                <w:rFonts w:cs="Arial"/>
                <w:sz w:val="20"/>
                <w:szCs w:val="20"/>
              </w:rPr>
              <w:t>Mäkelburg</w:t>
            </w:r>
            <w:proofErr w:type="spellEnd"/>
          </w:p>
        </w:tc>
      </w:tr>
      <w:tr w:rsidR="005D2D47" w:rsidRPr="005D2D47" w14:paraId="0B30508C" w14:textId="77777777" w:rsidTr="00FD5DDC">
        <w:tc>
          <w:tcPr>
            <w:tcW w:w="1838" w:type="dxa"/>
          </w:tcPr>
          <w:p w14:paraId="342F6B76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17.00-17.15</w:t>
            </w:r>
          </w:p>
        </w:tc>
        <w:tc>
          <w:tcPr>
            <w:tcW w:w="4214" w:type="dxa"/>
          </w:tcPr>
          <w:p w14:paraId="1A3A5E6B" w14:textId="77777777" w:rsidR="005D2D47" w:rsidRPr="005D2D47" w:rsidRDefault="005D2D47" w:rsidP="005D2D47">
            <w:pPr>
              <w:rPr>
                <w:sz w:val="20"/>
                <w:szCs w:val="20"/>
              </w:rPr>
            </w:pPr>
            <w:r w:rsidRPr="005D2D47">
              <w:rPr>
                <w:sz w:val="20"/>
                <w:szCs w:val="20"/>
              </w:rPr>
              <w:t>Blood Match: de zoektocht naar de meest optimale strategie om allo-immunisatie te voorkomen</w:t>
            </w:r>
          </w:p>
        </w:tc>
        <w:tc>
          <w:tcPr>
            <w:tcW w:w="3010" w:type="dxa"/>
          </w:tcPr>
          <w:p w14:paraId="4C44EC76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Marian van Kraaij</w:t>
            </w:r>
          </w:p>
        </w:tc>
      </w:tr>
      <w:tr w:rsidR="005D2D47" w:rsidRPr="005D2D47" w14:paraId="2EC625C5" w14:textId="77777777" w:rsidTr="00FD5DDC">
        <w:tc>
          <w:tcPr>
            <w:tcW w:w="1838" w:type="dxa"/>
          </w:tcPr>
          <w:p w14:paraId="578ED0FE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17:15-17:35</w:t>
            </w:r>
          </w:p>
        </w:tc>
        <w:tc>
          <w:tcPr>
            <w:tcW w:w="4214" w:type="dxa"/>
          </w:tcPr>
          <w:p w14:paraId="1CF47AB7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color w:val="000000"/>
              </w:rPr>
              <w:t>Werving en behoud van specifieke etnische groepen als bloeddonors; waarom en hoe?</w:t>
            </w:r>
          </w:p>
        </w:tc>
        <w:tc>
          <w:tcPr>
            <w:tcW w:w="3010" w:type="dxa"/>
          </w:tcPr>
          <w:p w14:paraId="6A147B2C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Lisa Klinkenberg</w:t>
            </w:r>
          </w:p>
        </w:tc>
      </w:tr>
      <w:tr w:rsidR="005D2D47" w:rsidRPr="005D2D47" w14:paraId="08A19D52" w14:textId="77777777" w:rsidTr="00FD5DDC">
        <w:tc>
          <w:tcPr>
            <w:tcW w:w="1838" w:type="dxa"/>
          </w:tcPr>
          <w:p w14:paraId="02A3C7CB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17.35-18.00</w:t>
            </w:r>
          </w:p>
        </w:tc>
        <w:tc>
          <w:tcPr>
            <w:tcW w:w="4214" w:type="dxa"/>
          </w:tcPr>
          <w:p w14:paraId="60346653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sz w:val="20"/>
                <w:szCs w:val="20"/>
              </w:rPr>
              <w:t>De impact van uitgebreid matchen van rode bloedcellen op verschillende onderdelen van de bloedtransfusieketen</w:t>
            </w:r>
          </w:p>
        </w:tc>
        <w:tc>
          <w:tcPr>
            <w:tcW w:w="3010" w:type="dxa"/>
          </w:tcPr>
          <w:p w14:paraId="5546651B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Mart Janssen</w:t>
            </w:r>
          </w:p>
        </w:tc>
      </w:tr>
      <w:tr w:rsidR="005D2D47" w:rsidRPr="005D2D47" w14:paraId="3587F610" w14:textId="77777777" w:rsidTr="00FD5DDC">
        <w:tc>
          <w:tcPr>
            <w:tcW w:w="1838" w:type="dxa"/>
          </w:tcPr>
          <w:p w14:paraId="3B1D0478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18.00-18.30</w:t>
            </w:r>
          </w:p>
        </w:tc>
        <w:tc>
          <w:tcPr>
            <w:tcW w:w="4214" w:type="dxa"/>
          </w:tcPr>
          <w:p w14:paraId="6341337A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Pauze</w:t>
            </w:r>
          </w:p>
        </w:tc>
        <w:tc>
          <w:tcPr>
            <w:tcW w:w="3010" w:type="dxa"/>
          </w:tcPr>
          <w:p w14:paraId="5760BEE3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</w:p>
        </w:tc>
      </w:tr>
      <w:tr w:rsidR="005D2D47" w:rsidRPr="005D2D47" w14:paraId="24C876D5" w14:textId="77777777" w:rsidTr="00FD5DDC">
        <w:tc>
          <w:tcPr>
            <w:tcW w:w="1838" w:type="dxa"/>
          </w:tcPr>
          <w:p w14:paraId="3BF7975C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18.30-19:00</w:t>
            </w:r>
          </w:p>
        </w:tc>
        <w:tc>
          <w:tcPr>
            <w:tcW w:w="4214" w:type="dxa"/>
          </w:tcPr>
          <w:p w14:paraId="24766C35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sz w:val="20"/>
                <w:szCs w:val="20"/>
              </w:rPr>
              <w:t>Behoud van voldoende en gezonde donors</w:t>
            </w:r>
          </w:p>
        </w:tc>
        <w:tc>
          <w:tcPr>
            <w:tcW w:w="3010" w:type="dxa"/>
          </w:tcPr>
          <w:p w14:paraId="6E21E12D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Katja van den Hurk</w:t>
            </w:r>
          </w:p>
        </w:tc>
      </w:tr>
      <w:tr w:rsidR="005D2D47" w:rsidRPr="005D2D47" w14:paraId="1B5D6B70" w14:textId="77777777" w:rsidTr="00FD5DDC">
        <w:tc>
          <w:tcPr>
            <w:tcW w:w="1838" w:type="dxa"/>
          </w:tcPr>
          <w:p w14:paraId="39838A0B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19.00-19.45</w:t>
            </w:r>
          </w:p>
        </w:tc>
        <w:tc>
          <w:tcPr>
            <w:tcW w:w="4214" w:type="dxa"/>
          </w:tcPr>
          <w:p w14:paraId="06539879" w14:textId="77777777" w:rsidR="005D2D47" w:rsidRPr="005D2D47" w:rsidRDefault="005D2D47" w:rsidP="005D2D4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  <w:r w:rsidRPr="005D2D47">
              <w:rPr>
                <w:rFonts w:cs="Arial"/>
                <w:sz w:val="20"/>
                <w:szCs w:val="20"/>
                <w:lang w:val="en-GB"/>
              </w:rPr>
              <w:t>HEV screening: “the new kit on the block”</w:t>
            </w:r>
          </w:p>
          <w:p w14:paraId="500D1094" w14:textId="77777777" w:rsidR="005D2D47" w:rsidRPr="005D2D47" w:rsidRDefault="005D2D47" w:rsidP="005D2D4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010" w:type="dxa"/>
          </w:tcPr>
          <w:p w14:paraId="2041E791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Hans Zaaijer/ Anton van Weert/ Ed Slot</w:t>
            </w:r>
          </w:p>
        </w:tc>
      </w:tr>
      <w:tr w:rsidR="005D2D47" w:rsidRPr="005D2D47" w14:paraId="38160E93" w14:textId="77777777" w:rsidTr="00FD5DDC">
        <w:tc>
          <w:tcPr>
            <w:tcW w:w="1838" w:type="dxa"/>
          </w:tcPr>
          <w:p w14:paraId="69EF5F48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 xml:space="preserve">19.45-19.50 </w:t>
            </w:r>
          </w:p>
        </w:tc>
        <w:tc>
          <w:tcPr>
            <w:tcW w:w="4214" w:type="dxa"/>
          </w:tcPr>
          <w:p w14:paraId="1F2744D2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Afsluiting</w:t>
            </w:r>
          </w:p>
        </w:tc>
        <w:tc>
          <w:tcPr>
            <w:tcW w:w="3010" w:type="dxa"/>
          </w:tcPr>
          <w:p w14:paraId="4087E2D6" w14:textId="77777777" w:rsidR="005D2D47" w:rsidRPr="005D2D47" w:rsidRDefault="005D2D47" w:rsidP="005D2D47">
            <w:pPr>
              <w:rPr>
                <w:rFonts w:cs="Arial"/>
                <w:sz w:val="20"/>
                <w:szCs w:val="20"/>
              </w:rPr>
            </w:pPr>
            <w:r w:rsidRPr="005D2D47">
              <w:rPr>
                <w:rFonts w:cs="Arial"/>
                <w:sz w:val="20"/>
                <w:szCs w:val="20"/>
              </w:rPr>
              <w:t>Marian van Kraaij</w:t>
            </w:r>
          </w:p>
        </w:tc>
      </w:tr>
    </w:tbl>
    <w:p w14:paraId="4139E748" w14:textId="77777777" w:rsidR="00FD5DDC" w:rsidRPr="005D2D47" w:rsidRDefault="00FD5DDC"/>
    <w:p w14:paraId="656A92BD" w14:textId="77777777" w:rsidR="00B13671" w:rsidRPr="005D2D47" w:rsidRDefault="00B13671">
      <w:r w:rsidRPr="005D2D47">
        <w:t xml:space="preserve">Accreditatie is </w:t>
      </w:r>
      <w:r w:rsidR="00627C24" w:rsidRPr="005D2D47">
        <w:t>aangevraagd bij de NIV,</w:t>
      </w:r>
      <w:r w:rsidRPr="005D2D47">
        <w:t xml:space="preserve"> NVKC en ABSG.</w:t>
      </w:r>
    </w:p>
    <w:p w14:paraId="448C57D8" w14:textId="77777777" w:rsidR="00B13671" w:rsidRPr="005D2D47" w:rsidRDefault="00B13671"/>
    <w:p w14:paraId="5712C49F" w14:textId="77777777" w:rsidR="00B13671" w:rsidRPr="005D2D47" w:rsidRDefault="00B13671">
      <w:r w:rsidRPr="005D2D47">
        <w:br w:type="page"/>
      </w:r>
    </w:p>
    <w:p w14:paraId="53F2CE05" w14:textId="77777777" w:rsidR="00E16B7D" w:rsidRDefault="00E16B7D" w:rsidP="00E16B7D">
      <w:r w:rsidRPr="001A1E32">
        <w:lastRenderedPageBreak/>
        <w:t xml:space="preserve">Het doel van </w:t>
      </w:r>
      <w:r>
        <w:t xml:space="preserve">de </w:t>
      </w:r>
      <w:proofErr w:type="spellStart"/>
      <w:r>
        <w:t>Sanquinavond</w:t>
      </w:r>
      <w:proofErr w:type="spellEnd"/>
      <w:r w:rsidRPr="001A1E32">
        <w:t xml:space="preserve"> is </w:t>
      </w:r>
      <w:r>
        <w:t>om</w:t>
      </w:r>
      <w:r w:rsidRPr="001A1E32">
        <w:t xml:space="preserve"> de actuele ontwikkelingen en kennis op het brede gebied van bloedtransfusiegeneeskunde en bloed-gerelateerde aandoeningen </w:t>
      </w:r>
      <w:r>
        <w:t>te delen met belangstellenden in het veld</w:t>
      </w:r>
      <w:r w:rsidRPr="001A1E32">
        <w:t>.</w:t>
      </w:r>
    </w:p>
    <w:p w14:paraId="24D668FD" w14:textId="77777777" w:rsidR="00E16B7D" w:rsidRDefault="00E16B7D" w:rsidP="00E16B7D">
      <w:r>
        <w:t xml:space="preserve">Deze avond zal zich richten op nieuwe ontwikkelingen op het gebied van de beschikbaarheid van (veilige) bloedproducten. Allo-immunisatie is een veel voorkomende bijwerking na transfusie. Om allo-immunisatie bij patiënten te reduceren wordt gezocht naar de optimale balans tussen de behoefte van de patiënt en de beschikbaarheid en haalbaarheid van op bloedgroepen </w:t>
      </w:r>
      <w:proofErr w:type="spellStart"/>
      <w:r>
        <w:t>gematchte</w:t>
      </w:r>
      <w:proofErr w:type="spellEnd"/>
      <w:r>
        <w:t xml:space="preserve"> bloedproducten. Er zal gesproken worden over de</w:t>
      </w:r>
      <w:r w:rsidRPr="00F95162">
        <w:t xml:space="preserve"> barrières en motivatoren om bloed te doneren </w:t>
      </w:r>
      <w:r>
        <w:t>d</w:t>
      </w:r>
      <w:r w:rsidRPr="00F95162">
        <w:t xml:space="preserve">oor specifieke </w:t>
      </w:r>
      <w:r>
        <w:t>etnische minderheids</w:t>
      </w:r>
      <w:r w:rsidRPr="00F95162">
        <w:t>groepen</w:t>
      </w:r>
      <w:r>
        <w:t xml:space="preserve"> en</w:t>
      </w:r>
      <w:r w:rsidRPr="00F95162">
        <w:t xml:space="preserve"> de ontwikkeling van strategieën om werving en behoud van deze groepen te optimaliseren</w:t>
      </w:r>
      <w:r>
        <w:t>. Tevens is er een model ontwikkeld om a priori in te schatten wat de impact is van verschillende matchingsstrategieën</w:t>
      </w:r>
      <w:r w:rsidRPr="00F95162">
        <w:t>.</w:t>
      </w:r>
      <w:r>
        <w:t xml:space="preserve"> Aansluitend worden de gezondheidseffecten van bloeddonatie besproken en worden de eerste resultaten van de universele Hepatitis E virus (HEV) screening getoond.</w:t>
      </w:r>
    </w:p>
    <w:p w14:paraId="50867D36" w14:textId="77777777" w:rsidR="00E16B7D" w:rsidRDefault="00E16B7D" w:rsidP="00E16B7D"/>
    <w:p w14:paraId="527E6F83" w14:textId="77777777" w:rsidR="00E16B7D" w:rsidRDefault="00E16B7D" w:rsidP="00E16B7D">
      <w:r w:rsidRPr="006E69A9">
        <w:rPr>
          <w:u w:val="single"/>
        </w:rPr>
        <w:t>Leerdoelen</w:t>
      </w:r>
      <w:r>
        <w:t>:</w:t>
      </w:r>
    </w:p>
    <w:p w14:paraId="5788C7D6" w14:textId="77777777" w:rsidR="00E16B7D" w:rsidRDefault="00E16B7D" w:rsidP="00E16B7D">
      <w:r>
        <w:t xml:space="preserve">Kennisnemen van het transfusiebeleid voor patiënten die een indicatie hebben voor transfusie van op bloedgroepen </w:t>
      </w:r>
      <w:proofErr w:type="spellStart"/>
      <w:r>
        <w:t>gematchte</w:t>
      </w:r>
      <w:proofErr w:type="spellEnd"/>
      <w:r>
        <w:t xml:space="preserve"> erytrocyten.</w:t>
      </w:r>
    </w:p>
    <w:p w14:paraId="35672F04" w14:textId="77777777" w:rsidR="00E16B7D" w:rsidRPr="000A29E0" w:rsidRDefault="00E16B7D" w:rsidP="00E16B7D">
      <w:r>
        <w:t>Kennisnemen van Bloodmatch, een onderzoeksprogramma om allo-immunisatie bij de patiënt te voorkomen</w:t>
      </w:r>
      <w:r w:rsidRPr="000A29E0">
        <w:t>.</w:t>
      </w:r>
    </w:p>
    <w:p w14:paraId="528370DD" w14:textId="77777777" w:rsidR="00E16B7D" w:rsidRDefault="00E16B7D" w:rsidP="00E16B7D">
      <w:r>
        <w:t>Kennisnemen van werving en behoud van donors met specifieke bloedgroepen.</w:t>
      </w:r>
    </w:p>
    <w:p w14:paraId="178DA1E8" w14:textId="77777777" w:rsidR="00E16B7D" w:rsidRDefault="00E16B7D" w:rsidP="00E16B7D">
      <w:r>
        <w:t>Kennisnemen van gezondheidseffecten van volbloeddonatie.</w:t>
      </w:r>
    </w:p>
    <w:p w14:paraId="2F891008" w14:textId="77777777" w:rsidR="00E16B7D" w:rsidRDefault="00E16B7D" w:rsidP="00E16B7D">
      <w:r>
        <w:t>Kennisnemen van de HEV NAT screening van bloeddonaties in Nederland.</w:t>
      </w:r>
    </w:p>
    <w:p w14:paraId="5E87CE2F" w14:textId="77777777" w:rsidR="00FD5DDC" w:rsidRPr="005D2D47" w:rsidRDefault="00FD5DDC" w:rsidP="005D2D47"/>
    <w:sectPr w:rsidR="00FD5DDC" w:rsidRPr="005D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2"/>
    <w:rsid w:val="00093973"/>
    <w:rsid w:val="00136375"/>
    <w:rsid w:val="00186CCB"/>
    <w:rsid w:val="0019185E"/>
    <w:rsid w:val="001D2410"/>
    <w:rsid w:val="001E3DD2"/>
    <w:rsid w:val="002156FA"/>
    <w:rsid w:val="00222D96"/>
    <w:rsid w:val="00263D9D"/>
    <w:rsid w:val="003264B4"/>
    <w:rsid w:val="003436AC"/>
    <w:rsid w:val="003B55C2"/>
    <w:rsid w:val="0042007E"/>
    <w:rsid w:val="00450157"/>
    <w:rsid w:val="00452A6F"/>
    <w:rsid w:val="00454329"/>
    <w:rsid w:val="00494093"/>
    <w:rsid w:val="004949D6"/>
    <w:rsid w:val="004A661F"/>
    <w:rsid w:val="005D2D47"/>
    <w:rsid w:val="00627C24"/>
    <w:rsid w:val="00640D0E"/>
    <w:rsid w:val="00651783"/>
    <w:rsid w:val="006A1651"/>
    <w:rsid w:val="006F78E8"/>
    <w:rsid w:val="0079711F"/>
    <w:rsid w:val="007C446C"/>
    <w:rsid w:val="00887F1C"/>
    <w:rsid w:val="00894D14"/>
    <w:rsid w:val="008F0A52"/>
    <w:rsid w:val="009963DF"/>
    <w:rsid w:val="009A5F98"/>
    <w:rsid w:val="00A37736"/>
    <w:rsid w:val="00A5534B"/>
    <w:rsid w:val="00A950B9"/>
    <w:rsid w:val="00AA1A50"/>
    <w:rsid w:val="00AF03A8"/>
    <w:rsid w:val="00B06A04"/>
    <w:rsid w:val="00B078DD"/>
    <w:rsid w:val="00B13671"/>
    <w:rsid w:val="00BD5CAA"/>
    <w:rsid w:val="00C46BDB"/>
    <w:rsid w:val="00CE3ADB"/>
    <w:rsid w:val="00E16B7D"/>
    <w:rsid w:val="00F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57FD6"/>
  <w15:chartTrackingRefBased/>
  <w15:docId w15:val="{DA46D2BC-D93A-4A13-883C-E82DA927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theme="minorBidi"/>
        <w:sz w:val="19"/>
        <w:szCs w:val="19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B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52A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2A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2A6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2A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2A6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2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2A6F"/>
    <w:rPr>
      <w:rFonts w:ascii="Segoe UI" w:hAnsi="Segoe UI" w:cs="Segoe UI"/>
      <w:sz w:val="18"/>
      <w:szCs w:val="18"/>
    </w:rPr>
  </w:style>
  <w:style w:type="character" w:styleId="Nadruk">
    <w:name w:val="Emphasis"/>
    <w:basedOn w:val="Standaardalinea-lettertype"/>
    <w:uiPriority w:val="20"/>
    <w:qFormat/>
    <w:rsid w:val="004949D6"/>
    <w:rPr>
      <w:i/>
      <w:iCs/>
    </w:rPr>
  </w:style>
  <w:style w:type="character" w:styleId="Hyperlink">
    <w:name w:val="Hyperlink"/>
    <w:rsid w:val="00FD5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nquin.nl/sanquinavond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3F834432</Template>
  <TotalTime>0</TotalTime>
  <Pages>2</Pages>
  <Words>522</Words>
  <Characters>2874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Sanquin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Masja de</dc:creator>
  <cp:keywords/>
  <dc:description/>
  <cp:lastModifiedBy>Ommen, Esther van</cp:lastModifiedBy>
  <cp:revision>2</cp:revision>
  <cp:lastPrinted>2017-11-23T10:33:00Z</cp:lastPrinted>
  <dcterms:created xsi:type="dcterms:W3CDTF">2017-11-23T10:52:00Z</dcterms:created>
  <dcterms:modified xsi:type="dcterms:W3CDTF">2017-11-23T10:52:00Z</dcterms:modified>
</cp:coreProperties>
</file>